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5E" w:rsidRDefault="00AE36EF" w:rsidP="004657C2">
      <w:pPr>
        <w:rPr>
          <w:rFonts w:ascii="Times New Roman" w:hAnsi="Times New Roman" w:cs="Times New Roman"/>
          <w:b/>
          <w:color w:val="0070C0"/>
          <w:sz w:val="36"/>
          <w:szCs w:val="36"/>
        </w:rPr>
      </w:pPr>
      <w:r w:rsidRPr="00AE36EF">
        <w:rPr>
          <w:rFonts w:ascii="Times New Roman" w:hAnsi="Times New Roman" w:cs="Times New Roman"/>
          <w:b/>
          <w:sz w:val="28"/>
          <w:szCs w:val="28"/>
        </w:rPr>
        <w:t xml:space="preserve">          </w:t>
      </w:r>
      <w:r w:rsidR="0053555E">
        <w:rPr>
          <w:rFonts w:ascii="Times New Roman" w:hAnsi="Times New Roman" w:cs="Times New Roman"/>
          <w:b/>
          <w:sz w:val="28"/>
          <w:szCs w:val="28"/>
        </w:rPr>
        <w:t xml:space="preserve">  </w:t>
      </w:r>
      <w:r w:rsidR="004657C2" w:rsidRPr="00013DB5">
        <w:rPr>
          <w:rFonts w:ascii="Times New Roman" w:hAnsi="Times New Roman" w:cs="Times New Roman"/>
          <w:b/>
          <w:color w:val="0070C0"/>
          <w:sz w:val="36"/>
          <w:szCs w:val="36"/>
          <w:u w:val="single"/>
        </w:rPr>
        <w:t xml:space="preserve">Выбор контрагента. </w:t>
      </w:r>
      <w:r w:rsidR="0053555E">
        <w:rPr>
          <w:rFonts w:ascii="Times New Roman" w:hAnsi="Times New Roman" w:cs="Times New Roman"/>
          <w:b/>
          <w:color w:val="0070C0"/>
          <w:sz w:val="36"/>
          <w:szCs w:val="36"/>
          <w:u w:val="single"/>
        </w:rPr>
        <w:t xml:space="preserve">  </w:t>
      </w:r>
      <w:r w:rsidR="004657C2" w:rsidRPr="00D05FA4">
        <w:rPr>
          <w:rFonts w:ascii="Times New Roman" w:hAnsi="Times New Roman" w:cs="Times New Roman"/>
          <w:b/>
          <w:color w:val="0070C0"/>
          <w:sz w:val="36"/>
          <w:szCs w:val="36"/>
          <w:u w:val="single"/>
        </w:rPr>
        <w:t xml:space="preserve">Негативные последствия </w:t>
      </w:r>
      <w:r w:rsidR="0053555E">
        <w:rPr>
          <w:rFonts w:ascii="Times New Roman" w:hAnsi="Times New Roman" w:cs="Times New Roman"/>
          <w:b/>
          <w:color w:val="0070C0"/>
          <w:sz w:val="36"/>
          <w:szCs w:val="36"/>
          <w:u w:val="single"/>
        </w:rPr>
        <w:t xml:space="preserve"> </w:t>
      </w:r>
      <w:r w:rsidR="00D05FA4" w:rsidRPr="00D05FA4">
        <w:rPr>
          <w:rFonts w:ascii="Times New Roman" w:hAnsi="Times New Roman" w:cs="Times New Roman"/>
          <w:b/>
          <w:color w:val="0070C0"/>
          <w:sz w:val="36"/>
          <w:szCs w:val="36"/>
        </w:rPr>
        <w:t xml:space="preserve"> </w:t>
      </w:r>
    </w:p>
    <w:p w:rsidR="0053555E" w:rsidRPr="0053555E" w:rsidRDefault="0053555E" w:rsidP="004657C2">
      <w:pPr>
        <w:rPr>
          <w:rFonts w:ascii="Times New Roman" w:hAnsi="Times New Roman" w:cs="Times New Roman"/>
          <w:b/>
          <w:color w:val="0070C0"/>
          <w:sz w:val="36"/>
          <w:szCs w:val="36"/>
          <w:u w:val="single"/>
        </w:rPr>
      </w:pPr>
      <w:r>
        <w:rPr>
          <w:rFonts w:ascii="Times New Roman" w:hAnsi="Times New Roman" w:cs="Times New Roman"/>
          <w:b/>
          <w:color w:val="0070C0"/>
          <w:sz w:val="36"/>
          <w:szCs w:val="36"/>
        </w:rPr>
        <w:t xml:space="preserve">               </w:t>
      </w:r>
      <w:bookmarkStart w:id="0" w:name="_GoBack"/>
      <w:bookmarkEnd w:id="0"/>
      <w:r w:rsidRPr="0053555E">
        <w:rPr>
          <w:rFonts w:ascii="Times New Roman" w:hAnsi="Times New Roman" w:cs="Times New Roman"/>
          <w:b/>
          <w:color w:val="0070C0"/>
          <w:sz w:val="36"/>
          <w:szCs w:val="36"/>
          <w:u w:val="single"/>
        </w:rPr>
        <w:t>минимизации  налоговых обязательств</w:t>
      </w:r>
      <w:r>
        <w:rPr>
          <w:rFonts w:ascii="Times New Roman" w:hAnsi="Times New Roman" w:cs="Times New Roman"/>
          <w:b/>
          <w:color w:val="0070C0"/>
          <w:sz w:val="36"/>
          <w:szCs w:val="36"/>
          <w:u w:val="single"/>
        </w:rPr>
        <w:t>.</w:t>
      </w:r>
      <w:r w:rsidRPr="0053555E">
        <w:rPr>
          <w:rFonts w:ascii="Times New Roman" w:hAnsi="Times New Roman" w:cs="Times New Roman"/>
          <w:b/>
          <w:color w:val="0070C0"/>
          <w:sz w:val="36"/>
          <w:szCs w:val="36"/>
          <w:u w:val="single"/>
        </w:rPr>
        <w:t xml:space="preserve"> </w:t>
      </w:r>
      <w:r w:rsidR="00D05FA4" w:rsidRPr="0053555E">
        <w:rPr>
          <w:rFonts w:ascii="Times New Roman" w:hAnsi="Times New Roman" w:cs="Times New Roman"/>
          <w:b/>
          <w:color w:val="0070C0"/>
          <w:sz w:val="36"/>
          <w:szCs w:val="36"/>
          <w:u w:val="single"/>
        </w:rPr>
        <w:t xml:space="preserve">                     </w:t>
      </w:r>
    </w:p>
    <w:p w:rsidR="004657C2" w:rsidRPr="00AE36EF" w:rsidRDefault="0053555E" w:rsidP="0053555E">
      <w:pPr>
        <w:jc w:val="both"/>
        <w:rPr>
          <w:rFonts w:ascii="Times New Roman" w:hAnsi="Times New Roman" w:cs="Times New Roman"/>
          <w:sz w:val="28"/>
          <w:szCs w:val="28"/>
        </w:rPr>
      </w:pPr>
      <w:r>
        <w:rPr>
          <w:sz w:val="36"/>
          <w:szCs w:val="36"/>
        </w:rPr>
        <w:t xml:space="preserve">           </w:t>
      </w:r>
      <w:r w:rsidR="004657C2" w:rsidRPr="00AE36EF">
        <w:rPr>
          <w:rFonts w:ascii="Times New Roman" w:hAnsi="Times New Roman" w:cs="Times New Roman"/>
          <w:sz w:val="28"/>
          <w:szCs w:val="28"/>
        </w:rPr>
        <w:t>С развитием предпринимательской деятельности и ростом конкуренции на рынке продаж, налогоплательщики прибегают к использованию различных инструментов оптимизации своего бизнеса. Одним из важных факторов, влияющих на успешное развитие деятельности, является выбор контрагентов. Основополагающим критерием при выборе поставщика является привлекательность сделки, однако, выгодные условия заключения сделок не всегда могут гарантировать отсутствие негативных последствий ее оформления. Во избежание неблагоприятных ситуаций, в частности связанных с нарушением налогового законодательства, при выборе того или иного контрагента необходимо проявлять крайнюю осторожность и должную осмотрительность.</w:t>
      </w:r>
    </w:p>
    <w:p w:rsidR="004657C2" w:rsidRPr="00AE36EF" w:rsidRDefault="004657C2" w:rsidP="00013DB5">
      <w:pPr>
        <w:ind w:firstLine="708"/>
        <w:jc w:val="both"/>
        <w:rPr>
          <w:rFonts w:ascii="Times New Roman" w:hAnsi="Times New Roman" w:cs="Times New Roman"/>
          <w:sz w:val="28"/>
          <w:szCs w:val="28"/>
        </w:rPr>
      </w:pPr>
      <w:r w:rsidRPr="00AE36EF">
        <w:rPr>
          <w:rFonts w:ascii="Times New Roman" w:hAnsi="Times New Roman" w:cs="Times New Roman"/>
          <w:sz w:val="28"/>
          <w:szCs w:val="28"/>
        </w:rPr>
        <w:t>С введением в часть первую Налогового кодекса РФ статьи 54.1 (введена Федеральным </w:t>
      </w:r>
      <w:hyperlink r:id="rId5" w:anchor="dst100010" w:history="1">
        <w:r w:rsidRPr="00AE36EF">
          <w:rPr>
            <w:rStyle w:val="a3"/>
            <w:rFonts w:ascii="Times New Roman" w:hAnsi="Times New Roman" w:cs="Times New Roman"/>
            <w:sz w:val="28"/>
            <w:szCs w:val="28"/>
          </w:rPr>
          <w:t>законом</w:t>
        </w:r>
      </w:hyperlink>
      <w:r w:rsidRPr="00AE36EF">
        <w:rPr>
          <w:rFonts w:ascii="Times New Roman" w:hAnsi="Times New Roman" w:cs="Times New Roman"/>
          <w:sz w:val="28"/>
          <w:szCs w:val="28"/>
        </w:rPr>
        <w:t> от 18.07.2017 N 163-ФЗ), с учетом сформировавшейся судебной практики, у налоговых органов появился новый подход к проблеме злоупотребления налогоплательщиком своими правами.</w:t>
      </w:r>
    </w:p>
    <w:p w:rsidR="004657C2" w:rsidRPr="00AE36EF" w:rsidRDefault="004657C2" w:rsidP="00013DB5">
      <w:pPr>
        <w:ind w:firstLine="708"/>
        <w:jc w:val="both"/>
        <w:rPr>
          <w:rFonts w:ascii="Times New Roman" w:hAnsi="Times New Roman" w:cs="Times New Roman"/>
          <w:sz w:val="28"/>
          <w:szCs w:val="28"/>
        </w:rPr>
      </w:pPr>
      <w:proofErr w:type="gramStart"/>
      <w:r w:rsidRPr="00AE36EF">
        <w:rPr>
          <w:rFonts w:ascii="Times New Roman" w:hAnsi="Times New Roman" w:cs="Times New Roman"/>
          <w:sz w:val="28"/>
          <w:szCs w:val="28"/>
        </w:rPr>
        <w:t xml:space="preserve">В соответствии с указанной статьей, использование </w:t>
      </w:r>
      <w:proofErr w:type="spellStart"/>
      <w:r w:rsidRPr="00AE36EF">
        <w:rPr>
          <w:rFonts w:ascii="Times New Roman" w:hAnsi="Times New Roman" w:cs="Times New Roman"/>
          <w:sz w:val="28"/>
          <w:szCs w:val="28"/>
        </w:rPr>
        <w:t>налогопла</w:t>
      </w:r>
      <w:r w:rsidR="00013DB5">
        <w:rPr>
          <w:rFonts w:ascii="Times New Roman" w:hAnsi="Times New Roman" w:cs="Times New Roman"/>
          <w:sz w:val="28"/>
          <w:szCs w:val="28"/>
        </w:rPr>
        <w:t>-</w:t>
      </w:r>
      <w:r w:rsidRPr="00AE36EF">
        <w:rPr>
          <w:rFonts w:ascii="Times New Roman" w:hAnsi="Times New Roman" w:cs="Times New Roman"/>
          <w:sz w:val="28"/>
          <w:szCs w:val="28"/>
        </w:rPr>
        <w:t>тельщиком</w:t>
      </w:r>
      <w:proofErr w:type="spellEnd"/>
      <w:r w:rsidRPr="00AE36EF">
        <w:rPr>
          <w:rFonts w:ascii="Times New Roman" w:hAnsi="Times New Roman" w:cs="Times New Roman"/>
          <w:sz w:val="28"/>
          <w:szCs w:val="28"/>
        </w:rPr>
        <w:t xml:space="preserve"> своего права на уменьшение налоговой базы и (или) суммы подлежащего уплате налога, при отсутствии обстоятельств </w:t>
      </w:r>
      <w:hyperlink r:id="rId6" w:anchor="dst100017" w:history="1">
        <w:r w:rsidRPr="00013DB5">
          <w:rPr>
            <w:rStyle w:val="a3"/>
            <w:rFonts w:ascii="Times New Roman" w:hAnsi="Times New Roman" w:cs="Times New Roman"/>
            <w:color w:val="auto"/>
            <w:sz w:val="28"/>
            <w:szCs w:val="28"/>
            <w:u w:val="none"/>
          </w:rPr>
          <w:t>искажения</w:t>
        </w:r>
      </w:hyperlink>
      <w:r w:rsidRPr="00013DB5">
        <w:rPr>
          <w:rFonts w:ascii="Times New Roman" w:hAnsi="Times New Roman" w:cs="Times New Roman"/>
          <w:sz w:val="28"/>
          <w:szCs w:val="28"/>
        </w:rPr>
        <w:t xml:space="preserve"> </w:t>
      </w:r>
      <w:r w:rsidRPr="00AE36EF">
        <w:rPr>
          <w:rFonts w:ascii="Times New Roman" w:hAnsi="Times New Roman" w:cs="Times New Roman"/>
          <w:sz w:val="28"/>
          <w:szCs w:val="28"/>
        </w:rPr>
        <w:t>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предусмотрено при соблюдении одновременно двух условий:</w:t>
      </w:r>
      <w:proofErr w:type="gramEnd"/>
    </w:p>
    <w:p w:rsidR="004657C2" w:rsidRPr="00AE36EF" w:rsidRDefault="004657C2" w:rsidP="00AE36EF">
      <w:pPr>
        <w:jc w:val="both"/>
        <w:rPr>
          <w:rFonts w:ascii="Times New Roman" w:hAnsi="Times New Roman" w:cs="Times New Roman"/>
          <w:sz w:val="28"/>
          <w:szCs w:val="28"/>
        </w:rPr>
      </w:pPr>
      <w:bookmarkStart w:id="1" w:name="dst4215"/>
      <w:bookmarkStart w:id="2" w:name="dst4216"/>
      <w:bookmarkEnd w:id="1"/>
      <w:bookmarkEnd w:id="2"/>
      <w:proofErr w:type="gramStart"/>
      <w:r w:rsidRPr="00AE36EF">
        <w:rPr>
          <w:rFonts w:ascii="Times New Roman" w:hAnsi="Times New Roman" w:cs="Times New Roman"/>
          <w:sz w:val="28"/>
          <w:szCs w:val="28"/>
        </w:rPr>
        <w:t>1) основной целью совершения сделки (операции) не являются неуплата (неполная уплата) и (или) зачет (возврат) суммы налога;</w:t>
      </w:r>
      <w:proofErr w:type="gramEnd"/>
    </w:p>
    <w:p w:rsidR="004657C2" w:rsidRPr="00AE36EF" w:rsidRDefault="004657C2" w:rsidP="00AE36EF">
      <w:pPr>
        <w:jc w:val="both"/>
        <w:rPr>
          <w:rFonts w:ascii="Times New Roman" w:hAnsi="Times New Roman" w:cs="Times New Roman"/>
          <w:sz w:val="28"/>
          <w:szCs w:val="28"/>
        </w:rPr>
      </w:pPr>
      <w:bookmarkStart w:id="3" w:name="dst4217"/>
      <w:bookmarkEnd w:id="3"/>
      <w:proofErr w:type="gramStart"/>
      <w:r w:rsidRPr="00AE36EF">
        <w:rPr>
          <w:rFonts w:ascii="Times New Roman" w:hAnsi="Times New Roman" w:cs="Times New Roman"/>
          <w:sz w:val="28"/>
          <w:szCs w:val="28"/>
        </w:rP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roofErr w:type="gramEnd"/>
    </w:p>
    <w:p w:rsidR="004657C2" w:rsidRPr="00AE36EF" w:rsidRDefault="004657C2" w:rsidP="00013DB5">
      <w:pPr>
        <w:ind w:firstLine="708"/>
        <w:jc w:val="both"/>
        <w:rPr>
          <w:rFonts w:ascii="Times New Roman" w:hAnsi="Times New Roman" w:cs="Times New Roman"/>
          <w:sz w:val="28"/>
          <w:szCs w:val="28"/>
        </w:rPr>
      </w:pPr>
      <w:proofErr w:type="gramStart"/>
      <w:r w:rsidRPr="00AE36EF">
        <w:rPr>
          <w:rFonts w:ascii="Times New Roman" w:hAnsi="Times New Roman" w:cs="Times New Roman"/>
          <w:sz w:val="28"/>
          <w:szCs w:val="28"/>
        </w:rPr>
        <w:t>То есть, наличие в действиях налогоплательщика признаков, свидетельствующих о намеренном вовлечении в финансово – хозяйственные операции третьих лиц (недобросовестных контрагентов), с исключительной целью уменьшения своих налоговых обязательств, может расцениваться налоговыми органами как факт получения лицом, осуществляющим предпринимательскую деятельность, необоснованной налоговой выгоды и как следствие - послужить основанием проведения в отношении данного лица выездной налоговой проверки.</w:t>
      </w:r>
      <w:proofErr w:type="gramEnd"/>
    </w:p>
    <w:p w:rsidR="004657C2" w:rsidRPr="00AE36EF" w:rsidRDefault="004657C2" w:rsidP="00013DB5">
      <w:pPr>
        <w:ind w:firstLine="708"/>
        <w:jc w:val="both"/>
        <w:rPr>
          <w:rFonts w:ascii="Times New Roman" w:hAnsi="Times New Roman" w:cs="Times New Roman"/>
          <w:sz w:val="28"/>
          <w:szCs w:val="28"/>
        </w:rPr>
      </w:pPr>
      <w:r w:rsidRPr="00AE36EF">
        <w:rPr>
          <w:rFonts w:ascii="Times New Roman" w:hAnsi="Times New Roman" w:cs="Times New Roman"/>
          <w:sz w:val="28"/>
          <w:szCs w:val="28"/>
        </w:rPr>
        <w:lastRenderedPageBreak/>
        <w:t xml:space="preserve">В настоящее время на рынке услуг существует множество предложений по так называемой «оптимизации НДС» (уменьшению НДС, корректировке НДС </w:t>
      </w:r>
      <w:proofErr w:type="spellStart"/>
      <w:r w:rsidRPr="00AE36EF">
        <w:rPr>
          <w:rFonts w:ascii="Times New Roman" w:hAnsi="Times New Roman" w:cs="Times New Roman"/>
          <w:sz w:val="28"/>
          <w:szCs w:val="28"/>
        </w:rPr>
        <w:t>и</w:t>
      </w:r>
      <w:r w:rsidR="00013DB5">
        <w:rPr>
          <w:rFonts w:ascii="Times New Roman" w:hAnsi="Times New Roman" w:cs="Times New Roman"/>
          <w:sz w:val="28"/>
          <w:szCs w:val="28"/>
        </w:rPr>
        <w:t>.</w:t>
      </w:r>
      <w:r w:rsidRPr="00AE36EF">
        <w:rPr>
          <w:rFonts w:ascii="Times New Roman" w:hAnsi="Times New Roman" w:cs="Times New Roman"/>
          <w:sz w:val="28"/>
          <w:szCs w:val="28"/>
        </w:rPr>
        <w:t>т.д</w:t>
      </w:r>
      <w:proofErr w:type="spellEnd"/>
      <w:r w:rsidRPr="00AE36EF">
        <w:rPr>
          <w:rFonts w:ascii="Times New Roman" w:hAnsi="Times New Roman" w:cs="Times New Roman"/>
          <w:sz w:val="28"/>
          <w:szCs w:val="28"/>
        </w:rPr>
        <w:t xml:space="preserve">.). </w:t>
      </w:r>
      <w:proofErr w:type="gramStart"/>
      <w:r w:rsidRPr="00AE36EF">
        <w:rPr>
          <w:rFonts w:ascii="Times New Roman" w:hAnsi="Times New Roman" w:cs="Times New Roman"/>
          <w:sz w:val="28"/>
          <w:szCs w:val="28"/>
        </w:rPr>
        <w:t xml:space="preserve">Несмотря на убедительность рекламной информации, размещаемой в сети Интернет («законно», «легально», «без последствий», «гарантия принятия отчетности» </w:t>
      </w:r>
      <w:proofErr w:type="spellStart"/>
      <w:r w:rsidRPr="00AE36EF">
        <w:rPr>
          <w:rFonts w:ascii="Times New Roman" w:hAnsi="Times New Roman" w:cs="Times New Roman"/>
          <w:sz w:val="28"/>
          <w:szCs w:val="28"/>
        </w:rPr>
        <w:t>и</w:t>
      </w:r>
      <w:r w:rsidR="00013DB5">
        <w:rPr>
          <w:rFonts w:ascii="Times New Roman" w:hAnsi="Times New Roman" w:cs="Times New Roman"/>
          <w:sz w:val="28"/>
          <w:szCs w:val="28"/>
        </w:rPr>
        <w:t>.</w:t>
      </w:r>
      <w:r w:rsidRPr="00AE36EF">
        <w:rPr>
          <w:rFonts w:ascii="Times New Roman" w:hAnsi="Times New Roman" w:cs="Times New Roman"/>
          <w:sz w:val="28"/>
          <w:szCs w:val="28"/>
        </w:rPr>
        <w:t>т.д</w:t>
      </w:r>
      <w:proofErr w:type="spellEnd"/>
      <w:r w:rsidRPr="00AE36EF">
        <w:rPr>
          <w:rFonts w:ascii="Times New Roman" w:hAnsi="Times New Roman" w:cs="Times New Roman"/>
          <w:sz w:val="28"/>
          <w:szCs w:val="28"/>
        </w:rPr>
        <w:t>.), данные услуги, оказываемые различными консалтинговыми и аудиторскими компаниями, в большинстве случаев, представляют собой «серые», незаконные схемы уклонения от уплаты налогов  с вовлечением в документооборот налогоплательщика, осуществляющего реальную предпринимательскую деятельность, несуществующих операций, оформляемых исключительно на бумаге.</w:t>
      </w:r>
      <w:proofErr w:type="gramEnd"/>
    </w:p>
    <w:p w:rsidR="004657C2" w:rsidRPr="00AE36EF" w:rsidRDefault="004657C2" w:rsidP="00013DB5">
      <w:pPr>
        <w:ind w:firstLine="708"/>
        <w:jc w:val="both"/>
        <w:rPr>
          <w:rFonts w:ascii="Times New Roman" w:hAnsi="Times New Roman" w:cs="Times New Roman"/>
          <w:sz w:val="28"/>
          <w:szCs w:val="28"/>
        </w:rPr>
      </w:pPr>
      <w:r w:rsidRPr="00AE36EF">
        <w:rPr>
          <w:rFonts w:ascii="Times New Roman" w:hAnsi="Times New Roman" w:cs="Times New Roman"/>
          <w:sz w:val="28"/>
          <w:szCs w:val="28"/>
        </w:rPr>
        <w:t>Не стоит забывать, что с развитием деятельности в области налоговой «оптимизации», параллельно происходит усовершенствование методов и подходов к выявлению налоговыми органами фактов получения налогоплательщиками необоснованной налоговой выгоды.</w:t>
      </w:r>
    </w:p>
    <w:p w:rsidR="004657C2" w:rsidRPr="00AE36EF" w:rsidRDefault="004657C2" w:rsidP="00013DB5">
      <w:pPr>
        <w:ind w:firstLine="708"/>
        <w:jc w:val="both"/>
        <w:rPr>
          <w:rFonts w:ascii="Times New Roman" w:hAnsi="Times New Roman" w:cs="Times New Roman"/>
          <w:sz w:val="28"/>
          <w:szCs w:val="28"/>
        </w:rPr>
      </w:pPr>
      <w:r w:rsidRPr="00AE36EF">
        <w:rPr>
          <w:rFonts w:ascii="Times New Roman" w:hAnsi="Times New Roman" w:cs="Times New Roman"/>
          <w:sz w:val="28"/>
          <w:szCs w:val="28"/>
        </w:rPr>
        <w:t xml:space="preserve">В настоящее время существует множество инструментов и программных продуктов, позволяющих без особых усилий, на основе оперативного анализа устанавливать в деятельности налогоплательщиков наличие схем «минимизации» налоговых обязательств. Лучшим итогом проведенного анализа деятельности налогоплательщика,  для самого налогоплательщика, будет являться добровольное уточнение налоговых обязательств с исключением </w:t>
      </w:r>
      <w:r w:rsidR="00013DB5">
        <w:rPr>
          <w:rFonts w:ascii="Times New Roman" w:hAnsi="Times New Roman" w:cs="Times New Roman"/>
          <w:sz w:val="28"/>
          <w:szCs w:val="28"/>
        </w:rPr>
        <w:t xml:space="preserve"> </w:t>
      </w:r>
      <w:r w:rsidRPr="00AE36EF">
        <w:rPr>
          <w:rFonts w:ascii="Times New Roman" w:hAnsi="Times New Roman" w:cs="Times New Roman"/>
          <w:sz w:val="28"/>
          <w:szCs w:val="28"/>
        </w:rPr>
        <w:t>«схемных»</w:t>
      </w:r>
      <w:r w:rsidR="00013DB5">
        <w:rPr>
          <w:rFonts w:ascii="Times New Roman" w:hAnsi="Times New Roman" w:cs="Times New Roman"/>
          <w:sz w:val="28"/>
          <w:szCs w:val="28"/>
        </w:rPr>
        <w:t xml:space="preserve"> </w:t>
      </w:r>
      <w:r w:rsidRPr="00AE36EF">
        <w:rPr>
          <w:rFonts w:ascii="Times New Roman" w:hAnsi="Times New Roman" w:cs="Times New Roman"/>
          <w:sz w:val="28"/>
          <w:szCs w:val="28"/>
        </w:rPr>
        <w:t xml:space="preserve"> операций в </w:t>
      </w:r>
      <w:proofErr w:type="gramStart"/>
      <w:r w:rsidRPr="00AE36EF">
        <w:rPr>
          <w:rFonts w:ascii="Times New Roman" w:hAnsi="Times New Roman" w:cs="Times New Roman"/>
          <w:sz w:val="28"/>
          <w:szCs w:val="28"/>
        </w:rPr>
        <w:t>анализируемом</w:t>
      </w:r>
      <w:proofErr w:type="gramEnd"/>
      <w:r w:rsidRPr="00AE36EF">
        <w:rPr>
          <w:rFonts w:ascii="Times New Roman" w:hAnsi="Times New Roman" w:cs="Times New Roman"/>
          <w:sz w:val="28"/>
          <w:szCs w:val="28"/>
        </w:rPr>
        <w:t xml:space="preserve"> </w:t>
      </w:r>
      <w:proofErr w:type="gramStart"/>
      <w:r w:rsidRPr="00AE36EF">
        <w:rPr>
          <w:rFonts w:ascii="Times New Roman" w:hAnsi="Times New Roman" w:cs="Times New Roman"/>
          <w:sz w:val="28"/>
          <w:szCs w:val="28"/>
        </w:rPr>
        <w:t>периоде</w:t>
      </w:r>
      <w:proofErr w:type="gramEnd"/>
      <w:r w:rsidRPr="00AE36EF">
        <w:rPr>
          <w:rFonts w:ascii="Times New Roman" w:hAnsi="Times New Roman" w:cs="Times New Roman"/>
          <w:sz w:val="28"/>
          <w:szCs w:val="28"/>
        </w:rPr>
        <w:t xml:space="preserve">, худшим, при наличии определенных обстоятельств – проведение комплексной выездной налоговой проверки за три предшествующих календарных года и, в случае неуплаты </w:t>
      </w:r>
      <w:proofErr w:type="spellStart"/>
      <w:r w:rsidRPr="00AE36EF">
        <w:rPr>
          <w:rFonts w:ascii="Times New Roman" w:hAnsi="Times New Roman" w:cs="Times New Roman"/>
          <w:sz w:val="28"/>
          <w:szCs w:val="28"/>
        </w:rPr>
        <w:t>доначисленных</w:t>
      </w:r>
      <w:proofErr w:type="spellEnd"/>
      <w:r w:rsidRPr="00AE36EF">
        <w:rPr>
          <w:rFonts w:ascii="Times New Roman" w:hAnsi="Times New Roman" w:cs="Times New Roman"/>
          <w:sz w:val="28"/>
          <w:szCs w:val="28"/>
        </w:rPr>
        <w:t xml:space="preserve"> сумм, возбуждение уголовного дела по статьям 198, 199 Уголовного кодекса РФ.</w:t>
      </w:r>
    </w:p>
    <w:p w:rsidR="004657C2" w:rsidRPr="00AE36EF" w:rsidRDefault="004657C2" w:rsidP="00013DB5">
      <w:pPr>
        <w:ind w:firstLine="708"/>
        <w:jc w:val="both"/>
        <w:rPr>
          <w:rFonts w:ascii="Times New Roman" w:hAnsi="Times New Roman" w:cs="Times New Roman"/>
          <w:sz w:val="28"/>
          <w:szCs w:val="28"/>
        </w:rPr>
      </w:pPr>
      <w:proofErr w:type="gramStart"/>
      <w:r w:rsidRPr="00AE36EF">
        <w:rPr>
          <w:rFonts w:ascii="Times New Roman" w:hAnsi="Times New Roman" w:cs="Times New Roman"/>
          <w:sz w:val="28"/>
          <w:szCs w:val="28"/>
        </w:rPr>
        <w:t>Следует отметить, что при наличии достаточных доказательств умышленного использования налогоплательщиком инструментов налоговой экономии с привлечением «проблемных» контрагентов (статья 54.1 Налогового кодекса РФ), вычеты по операциям с данного рода поставщиками, не принимаются налоговыми органами в полном объеме, что выглядит менее привлекательней принятия вычетов по сделкам приобретения</w:t>
      </w:r>
      <w:r w:rsidR="00013DB5">
        <w:rPr>
          <w:rFonts w:ascii="Times New Roman" w:hAnsi="Times New Roman" w:cs="Times New Roman"/>
          <w:sz w:val="28"/>
          <w:szCs w:val="28"/>
        </w:rPr>
        <w:t xml:space="preserve"> </w:t>
      </w:r>
      <w:r w:rsidRPr="00AE36EF">
        <w:rPr>
          <w:rFonts w:ascii="Times New Roman" w:hAnsi="Times New Roman" w:cs="Times New Roman"/>
          <w:sz w:val="28"/>
          <w:szCs w:val="28"/>
        </w:rPr>
        <w:t xml:space="preserve"> товаров (работ, услуг), оформленным с реальным поставщиком по меньшей стоимости.</w:t>
      </w:r>
      <w:proofErr w:type="gramEnd"/>
    </w:p>
    <w:p w:rsidR="002246EB" w:rsidRPr="00AE36EF" w:rsidRDefault="004657C2" w:rsidP="0053555E">
      <w:pPr>
        <w:ind w:firstLine="708"/>
        <w:jc w:val="both"/>
        <w:rPr>
          <w:rFonts w:ascii="Times New Roman" w:hAnsi="Times New Roman" w:cs="Times New Roman"/>
          <w:sz w:val="28"/>
          <w:szCs w:val="28"/>
        </w:rPr>
      </w:pPr>
      <w:r w:rsidRPr="00AE36EF">
        <w:rPr>
          <w:rFonts w:ascii="Times New Roman" w:hAnsi="Times New Roman" w:cs="Times New Roman"/>
          <w:sz w:val="28"/>
          <w:szCs w:val="28"/>
        </w:rPr>
        <w:t>Таким образом, рассматривая варианты налоговой экономии с использованием «серых» схем и привлечением несуществующих контрагентов, стоит задуматься, будет ли такая экономия действительно экономной.</w:t>
      </w:r>
    </w:p>
    <w:sectPr w:rsidR="002246EB" w:rsidRPr="00AE36EF" w:rsidSect="0053555E">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F9"/>
    <w:rsid w:val="00013DB5"/>
    <w:rsid w:val="002246EB"/>
    <w:rsid w:val="004657C2"/>
    <w:rsid w:val="0053555E"/>
    <w:rsid w:val="00AE36EF"/>
    <w:rsid w:val="00D05FA4"/>
    <w:rsid w:val="00FF5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7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282284/" TargetMode="External"/><Relationship Id="rId5" Type="http://schemas.openxmlformats.org/officeDocument/2006/relationships/hyperlink" Target="http://www.consultant.ru/document/cons_doc_LAW_220282/3d0cac60971a511280cbba229d9b6329c07731f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Ирина Владимировна</dc:creator>
  <cp:keywords/>
  <dc:description/>
  <cp:lastModifiedBy>Чернова Ирина Владимировна</cp:lastModifiedBy>
  <cp:revision>9</cp:revision>
  <dcterms:created xsi:type="dcterms:W3CDTF">2019-06-27T01:12:00Z</dcterms:created>
  <dcterms:modified xsi:type="dcterms:W3CDTF">2019-06-27T01:41:00Z</dcterms:modified>
</cp:coreProperties>
</file>